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EFB">
      <w:pPr>
        <w:pStyle w:val="printredaction-line"/>
        <w:divId w:val="1762483112"/>
      </w:pPr>
      <w:r>
        <w:t>Редакция от 20 окт 2015</w:t>
      </w:r>
    </w:p>
    <w:p w:rsidR="00000000" w:rsidRDefault="00CA5EFB">
      <w:pPr>
        <w:pStyle w:val="1"/>
        <w:divId w:val="176248311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Какой режим налогообложения выбрать на 2016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45"/>
        <w:gridCol w:w="1317"/>
        <w:gridCol w:w="1485"/>
        <w:gridCol w:w="1104"/>
        <w:gridCol w:w="1521"/>
        <w:gridCol w:w="1598"/>
        <w:gridCol w:w="1485"/>
      </w:tblGrid>
      <w:tr w:rsidR="00000000">
        <w:trPr>
          <w:divId w:val="208891974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Сравниваемые показател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УСН объект «Доходы»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УСН объект «Доходы минус расходы»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ЕСХН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Патент</w:t>
            </w:r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Условия применени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Ограничений 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r>
              <w:t>Перечень организаций и предпринимателей, которые не вправе применять УСН, приведен в</w:t>
            </w:r>
            <w:r>
              <w:t xml:space="preserve"> </w:t>
            </w:r>
            <w:hyperlink r:id="rId4" w:anchor="/document/99/901765862/XA00MK22OM/" w:tooltip="Не вправе применять упрощенную систему налогообложения:" w:history="1">
              <w:r>
                <w:rPr>
                  <w:rStyle w:val="a4"/>
                </w:rPr>
                <w:t>пункте 3</w:t>
              </w:r>
            </w:hyperlink>
            <w:r>
              <w:t xml:space="preserve"> статьи 346.12 Налогового к</w:t>
            </w:r>
            <w:r>
              <w:t>одекса РФ.</w:t>
            </w:r>
          </w:p>
          <w:p w:rsidR="00000000" w:rsidRDefault="00CA5EFB">
            <w:pPr>
              <w:pStyle w:val="a3"/>
            </w:pPr>
            <w:r>
              <w:t>Условия применения:</w:t>
            </w:r>
            <w:r>
              <w:br/>
            </w:r>
            <w:r>
              <w:t>– размер полученного дохода не превышает установленный лимит: для</w:t>
            </w:r>
            <w:r>
              <w:t xml:space="preserve"> </w:t>
            </w:r>
            <w:hyperlink r:id="rId5" w:anchor="/document/11/15183/dfaslerkpo/" w:history="1">
              <w:r>
                <w:rPr>
                  <w:rStyle w:val="a4"/>
                </w:rPr>
                <w:t>новичков</w:t>
              </w:r>
            </w:hyperlink>
            <w:r>
              <w:t xml:space="preserve"> и</w:t>
            </w:r>
            <w:r>
              <w:t xml:space="preserve"> </w:t>
            </w:r>
            <w:hyperlink r:id="rId6" w:anchor="/document/11/15183/dfasst98yy/" w:history="1">
              <w:r>
                <w:rPr>
                  <w:rStyle w:val="a4"/>
                </w:rPr>
                <w:t>упроще</w:t>
              </w:r>
              <w:r>
                <w:rPr>
                  <w:rStyle w:val="a4"/>
                </w:rPr>
                <w:t>нцев</w:t>
              </w:r>
            </w:hyperlink>
            <w:r>
              <w:t>. Лимит для упрощенцев в 2016 году составит 79,74 млн руб. Уже известен коэффициент-дефлятор для УСН на 2016 год (см.</w:t>
            </w:r>
            <w:r>
              <w:t xml:space="preserve"> </w:t>
            </w:r>
            <w:hyperlink r:id="rId7" w:anchor="/document/97/84878/" w:history="1">
              <w:r>
                <w:rPr>
                  <w:rStyle w:val="a4"/>
                </w:rPr>
                <w:t>проект приказа Минэкономразвития России</w:t>
              </w:r>
            </w:hyperlink>
            <w:r>
              <w:t>);</w:t>
            </w:r>
          </w:p>
          <w:p w:rsidR="00000000" w:rsidRDefault="00CA5EFB">
            <w:pPr>
              <w:pStyle w:val="a3"/>
            </w:pPr>
            <w:r>
              <w:t>–</w:t>
            </w:r>
            <w:r>
              <w:t xml:space="preserve"> </w:t>
            </w:r>
            <w:hyperlink r:id="rId8" w:anchor="/document/11/15183/dfasdhxwkf/" w:history="1">
              <w:r>
                <w:rPr>
                  <w:rStyle w:val="a4"/>
                </w:rPr>
                <w:t>средняя численность сотрудников за налоговый (отчетный) период не превышает 100 человек</w:t>
              </w:r>
            </w:hyperlink>
            <w:r>
              <w:t>;</w:t>
            </w:r>
          </w:p>
          <w:p w:rsidR="00000000" w:rsidRDefault="00CA5EFB">
            <w:pPr>
              <w:pStyle w:val="a3"/>
            </w:pPr>
            <w:r>
              <w:lastRenderedPageBreak/>
              <w:t>–</w:t>
            </w:r>
            <w:r>
              <w:t xml:space="preserve"> </w:t>
            </w:r>
            <w:hyperlink r:id="rId9" w:anchor="/document/11/15183/qwert134/" w:history="1">
              <w:r>
                <w:rPr>
                  <w:rStyle w:val="a4"/>
                </w:rPr>
                <w:t>остаточная стоимость основных средств не превышает 100 </w:t>
              </w:r>
              <w:r>
                <w:rPr>
                  <w:rStyle w:val="a4"/>
                </w:rPr>
                <w:t>000 000 руб.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r>
              <w:lastRenderedPageBreak/>
              <w:t>– Система налогообложения в виде ЕНВД по тому или иному виду деятельности введена на территории муниципального образования, где работает организация или ИП;</w:t>
            </w:r>
          </w:p>
          <w:p w:rsidR="00000000" w:rsidRDefault="00CA5EFB">
            <w:pPr>
              <w:pStyle w:val="a3"/>
            </w:pPr>
            <w:r>
              <w:t xml:space="preserve">– организация (ИП) занимается одним или несколькими видами деятельности, в отношении </w:t>
            </w:r>
            <w:r>
              <w:t>которых предусмотрено применение ЕНВД;</w:t>
            </w:r>
            <w:r>
              <w:br/>
            </w:r>
            <w:r>
              <w:t xml:space="preserve">– нельзя </w:t>
            </w:r>
            <w:r>
              <w:lastRenderedPageBreak/>
              <w:t>применять в рамках договора простого товарищества и договора доверительного управления имуществом;</w:t>
            </w:r>
            <w:r>
              <w:br/>
            </w:r>
            <w:r>
              <w:t>– средняя численность сотрудников организации (предпринимателя) за предшествующий календарный год не превышае</w:t>
            </w:r>
            <w:r>
              <w:t>т 100 человек;</w:t>
            </w:r>
            <w:r>
              <w:br/>
            </w:r>
            <w:r>
              <w:t>– доля участия других организаций в уставном капитале организации не превышает 25%;</w:t>
            </w:r>
          </w:p>
          <w:p w:rsidR="00000000" w:rsidRDefault="00CA5EFB">
            <w:pPr>
              <w:pStyle w:val="a3"/>
            </w:pPr>
            <w:r>
              <w:t>– организаци</w:t>
            </w:r>
            <w:r>
              <w:lastRenderedPageBreak/>
              <w:t>я (ИП) – плательщик ЕСХН не реализует через торговые объекты (объекты общепита) сельхозпродукцию собственного производства;</w:t>
            </w:r>
            <w:r>
              <w:br/>
            </w:r>
            <w:r>
              <w:t>– в отношении выбранн</w:t>
            </w:r>
            <w:r>
              <w:t>ого вида деятельности</w:t>
            </w:r>
            <w:r>
              <w:t xml:space="preserve"> </w:t>
            </w:r>
            <w:hyperlink r:id="rId10" w:anchor="/document/11/14457/igd33/" w:history="1">
              <w:r>
                <w:rPr>
                  <w:rStyle w:val="a4"/>
                </w:rPr>
                <w:t>введен торговый сбор</w:t>
              </w:r>
            </w:hyperlink>
            <w:r>
              <w:t>.</w:t>
            </w:r>
          </w:p>
          <w:p w:rsidR="00000000" w:rsidRDefault="00CA5EFB">
            <w:pPr>
              <w:pStyle w:val="a3"/>
            </w:pPr>
            <w:hyperlink r:id="rId11" w:anchor="/document/11/15465/tit1/" w:history="1">
              <w:r>
                <w:rPr>
                  <w:rStyle w:val="a4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r>
              <w:lastRenderedPageBreak/>
              <w:t>–</w:t>
            </w:r>
            <w:r>
              <w:t xml:space="preserve"> </w:t>
            </w:r>
            <w:hyperlink r:id="rId12" w:anchor="/document/11/15041/dfask1u8f4/" w:history="1">
              <w:r>
                <w:rPr>
                  <w:rStyle w:val="a4"/>
                </w:rPr>
                <w:t>Организации, которые производят, перерабатывают и реализуют сельхозпродукцию</w:t>
              </w:r>
            </w:hyperlink>
            <w:r>
              <w:t>;</w:t>
            </w:r>
            <w:r>
              <w:br/>
            </w:r>
            <w:r>
              <w:t>– сельскохозяйственные потребительские кооперативы (перерабатывающие, сбытовые (торговые), снабженческие, садоводческие, огороднические, животноводческие);</w:t>
            </w:r>
            <w:r>
              <w:br/>
            </w:r>
            <w:r>
              <w:t>– российские градо-</w:t>
            </w:r>
            <w:r>
              <w:t xml:space="preserve"> и поселкообразующие рыбохозяйственные </w:t>
            </w:r>
            <w:r>
              <w:lastRenderedPageBreak/>
              <w:t>организации;</w:t>
            </w:r>
            <w:r>
              <w:br/>
            </w:r>
            <w:r>
              <w:t>– другие рыбохозяйственные организации (предприниматели), включая сельскохозяйственные производственные кооперативы, рыболовецкие артели и колхозы.</w:t>
            </w:r>
          </w:p>
          <w:p w:rsidR="00000000" w:rsidRDefault="00CA5EFB">
            <w:pPr>
              <w:pStyle w:val="a3"/>
            </w:pPr>
            <w:hyperlink r:id="rId13" w:anchor="/document/11/15041/dfask1u8f4/" w:history="1">
              <w:r>
                <w:rPr>
                  <w:rStyle w:val="a4"/>
                </w:rPr>
                <w:t>Подробнее</w:t>
              </w:r>
            </w:hyperlink>
          </w:p>
          <w:p w:rsidR="00000000" w:rsidRDefault="00CA5EFB">
            <w:pPr>
              <w:pStyle w:val="a3"/>
            </w:pPr>
            <w:r>
              <w:t>Не вправе применять ЕСХН:</w:t>
            </w:r>
            <w:r>
              <w:br/>
            </w:r>
            <w:r>
              <w:t>– организации, которые занимаются производством подакцизных товаров;</w:t>
            </w:r>
            <w:r>
              <w:br/>
            </w:r>
            <w:r>
              <w:t>– организации, которые осуществляют деятельность в сфере игорного бизнеса;</w:t>
            </w:r>
            <w:r>
              <w:br/>
            </w:r>
            <w:r>
              <w:t xml:space="preserve">– </w:t>
            </w:r>
            <w:r>
              <w:lastRenderedPageBreak/>
              <w:t>бюд</w:t>
            </w:r>
            <w:r>
              <w:t>жетные организации.</w:t>
            </w:r>
          </w:p>
          <w:p w:rsidR="00000000" w:rsidRDefault="00CA5EFB">
            <w:pPr>
              <w:pStyle w:val="a3"/>
            </w:pPr>
            <w:r>
              <w:t>Об этом сказано в</w:t>
            </w:r>
            <w:r>
              <w:t xml:space="preserve"> </w:t>
            </w:r>
            <w:hyperlink r:id="rId14" w:anchor="/document/99/901765862/XA00MGA2O2/" w:tooltip="6. Не вправе переходить на уплату единого сельскохозяйственного налога:" w:history="1">
              <w:r>
                <w:rPr>
                  <w:rStyle w:val="a4"/>
                </w:rPr>
                <w:t>пункте 6</w:t>
              </w:r>
            </w:hyperlink>
            <w:r>
              <w:t xml:space="preserve"> ст. 346.2 Налогового кодекса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Применяют только предпри</w:t>
            </w:r>
            <w:r>
              <w:rPr>
                <w:rFonts w:eastAsia="Times New Roman"/>
              </w:rPr>
              <w:t>ниматели, которые осуществляют</w:t>
            </w:r>
            <w:r>
              <w:rPr>
                <w:rFonts w:eastAsia="Times New Roman"/>
              </w:rPr>
              <w:t xml:space="preserve"> </w:t>
            </w:r>
            <w:hyperlink r:id="rId15" w:anchor="/document/99/901765862/XA00MEC2NA/" w:history="1">
              <w:r>
                <w:rPr>
                  <w:rStyle w:val="a4"/>
                  <w:rFonts w:eastAsia="Times New Roman"/>
                </w:rPr>
                <w:t>определенные виды деятельности</w:t>
              </w:r>
            </w:hyperlink>
            <w:r>
              <w:rPr>
                <w:rFonts w:eastAsia="Times New Roman"/>
              </w:rPr>
              <w:t>. С 1 января 2016 года перечень видов деятельности на патенте</w:t>
            </w:r>
            <w:r>
              <w:rPr>
                <w:rFonts w:eastAsia="Times New Roman"/>
              </w:rPr>
              <w:t xml:space="preserve"> </w:t>
            </w:r>
            <w:hyperlink r:id="rId16" w:anchor="/document/117/19700/dfasq8271p/" w:history="1">
              <w:r>
                <w:rPr>
                  <w:rStyle w:val="a4"/>
                  <w:rFonts w:eastAsia="Times New Roman"/>
                </w:rPr>
                <w:t>расширится</w:t>
              </w:r>
            </w:hyperlink>
            <w:r>
              <w:rPr>
                <w:rFonts w:eastAsia="Times New Roman"/>
              </w:rPr>
              <w:t xml:space="preserve">. Средняя численность сотрудников не выше 15 человек. Деятельность не осуществляется в рамках договора простого товарищества (договора о </w:t>
            </w:r>
            <w:r>
              <w:rPr>
                <w:rFonts w:eastAsia="Times New Roman"/>
              </w:rPr>
              <w:lastRenderedPageBreak/>
              <w:t>совместной деятельности) или договора доверительного управления имуществом.</w:t>
            </w:r>
            <w:r>
              <w:rPr>
                <w:rFonts w:eastAsia="Times New Roman"/>
              </w:rPr>
              <w:t xml:space="preserve"> </w:t>
            </w:r>
            <w:hyperlink r:id="rId17" w:anchor="/document/11/15349/dfas17d1iw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Налоги к уплате (кроме обязательных для всех: страховых взносов, НДФЛ, транспортного налога, НДПИ </w:t>
            </w:r>
            <w:r>
              <w:rPr>
                <w:rFonts w:eastAsia="Times New Roman"/>
              </w:rPr>
              <w:lastRenderedPageBreak/>
              <w:t>и т. п.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Налог на прибыль (для ИП – НДФЛ), НДС, налог на имущество </w:t>
            </w:r>
            <w:r>
              <w:rPr>
                <w:rFonts w:eastAsia="Times New Roman"/>
              </w:rPr>
              <w:t>организаций (для ИП – налог на имущество физических лиц).</w:t>
            </w:r>
            <w:r>
              <w:rPr>
                <w:rFonts w:eastAsia="Times New Roman"/>
              </w:rPr>
              <w:t xml:space="preserve"> </w:t>
            </w:r>
            <w:hyperlink r:id="rId18" w:anchor="/document/117/17687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19" w:anchor="/document/117/17687/dfas2cngps/" w:history="1">
              <w:r>
                <w:rPr>
                  <w:rStyle w:val="a4"/>
                  <w:rFonts w:eastAsia="Times New Roman"/>
                </w:rPr>
                <w:t>Единый налог при УСН</w:t>
              </w:r>
            </w:hyperlink>
            <w:r>
              <w:rPr>
                <w:rFonts w:eastAsia="Times New Roman"/>
              </w:rPr>
              <w:t xml:space="preserve"> (см.</w:t>
            </w:r>
            <w:r>
              <w:rPr>
                <w:rFonts w:eastAsia="Times New Roman"/>
              </w:rPr>
              <w:t xml:space="preserve"> </w:t>
            </w:r>
            <w:hyperlink r:id="rId20" w:anchor="/document/11/14251/" w:history="1">
              <w:r>
                <w:rPr>
                  <w:rStyle w:val="a4"/>
                  <w:rFonts w:eastAsia="Times New Roman"/>
                </w:rPr>
                <w:t>другие налоги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21" w:anchor="/document/117/17687/dfascvg2lt/" w:history="1">
              <w:r>
                <w:rPr>
                  <w:rStyle w:val="a4"/>
                  <w:rFonts w:eastAsia="Times New Roman"/>
                </w:rPr>
                <w:t>Единый налог на вмененный доход</w:t>
              </w:r>
            </w:hyperlink>
            <w:r>
              <w:rPr>
                <w:rFonts w:eastAsia="Times New Roman"/>
              </w:rPr>
              <w:t xml:space="preserve"> (см.</w:t>
            </w:r>
            <w:r>
              <w:rPr>
                <w:rFonts w:eastAsia="Times New Roman"/>
              </w:rPr>
              <w:t xml:space="preserve"> </w:t>
            </w:r>
            <w:hyperlink r:id="rId22" w:anchor="/document/11/14065/" w:history="1">
              <w:r>
                <w:rPr>
                  <w:rStyle w:val="a4"/>
                  <w:rFonts w:eastAsia="Times New Roman"/>
                </w:rPr>
                <w:t>другие налоги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23" w:anchor="/document/117/17687/dfas5xvghk/" w:history="1">
              <w:r>
                <w:rPr>
                  <w:rStyle w:val="a4"/>
                  <w:rFonts w:eastAsia="Times New Roman"/>
                </w:rPr>
                <w:t>Единый сельхозналог</w:t>
              </w:r>
            </w:hyperlink>
            <w:r>
              <w:rPr>
                <w:rFonts w:eastAsia="Times New Roman"/>
              </w:rPr>
              <w:t xml:space="preserve"> (см.</w:t>
            </w:r>
            <w:r>
              <w:rPr>
                <w:rFonts w:eastAsia="Times New Roman"/>
              </w:rPr>
              <w:t xml:space="preserve"> </w:t>
            </w:r>
            <w:hyperlink r:id="rId24" w:anchor="/document/86/68855/" w:history="1">
              <w:r>
                <w:rPr>
                  <w:rStyle w:val="a4"/>
                  <w:rFonts w:eastAsia="Times New Roman"/>
                </w:rPr>
                <w:t>другие налоги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hyperlink r:id="rId25" w:anchor="/document/11/15347/" w:history="1">
              <w:r>
                <w:rPr>
                  <w:rStyle w:val="a4"/>
                </w:rPr>
                <w:t>Стоимость патента</w:t>
              </w:r>
            </w:hyperlink>
          </w:p>
          <w:p w:rsidR="00000000" w:rsidRDefault="00CA5EFB">
            <w:pPr>
              <w:pStyle w:val="a3"/>
            </w:pPr>
            <w:r>
              <w:t>(см.</w:t>
            </w:r>
            <w:r>
              <w:t xml:space="preserve"> </w:t>
            </w:r>
            <w:hyperlink r:id="rId26" w:anchor="/document/11/15351/" w:history="1">
              <w:r>
                <w:rPr>
                  <w:rStyle w:val="a4"/>
                </w:rPr>
                <w:t>другие налоги</w:t>
              </w:r>
            </w:hyperlink>
            <w:r>
              <w:t>)</w:t>
            </w:r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Ставки налог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r>
              <w:t>Налог на прибыль – 20% (могут применяться</w:t>
            </w:r>
            <w:r>
              <w:t xml:space="preserve"> </w:t>
            </w:r>
            <w:hyperlink r:id="rId27" w:anchor="/document/11/15359/dfasm7lscx/" w:history="1">
              <w:r>
                <w:rPr>
                  <w:rStyle w:val="a4"/>
                </w:rPr>
                <w:t>пониженные ставки</w:t>
              </w:r>
            </w:hyperlink>
            <w:r>
              <w:t>).</w:t>
            </w:r>
          </w:p>
          <w:p w:rsidR="00000000" w:rsidRDefault="00CA5EFB">
            <w:pPr>
              <w:pStyle w:val="a3"/>
            </w:pPr>
            <w:r>
              <w:t>НДС — 0%, 10% и 18% (мог</w:t>
            </w:r>
            <w:r>
              <w:t>ут применяться другие ставки).</w:t>
            </w:r>
          </w:p>
          <w:p w:rsidR="00000000" w:rsidRDefault="00CA5EFB">
            <w:pPr>
              <w:pStyle w:val="a3"/>
            </w:pPr>
            <w:r>
              <w:t>Налог на имущество организаций или налог на имущество физических лиц (ставки устанавливаются нормативными актами регионов и муниципальных образова</w:t>
            </w:r>
            <w:r>
              <w:lastRenderedPageBreak/>
              <w:t>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r>
              <w:lastRenderedPageBreak/>
              <w:t>Ставка единого налога – 6% (законом субъекта РФ</w:t>
            </w:r>
            <w:r>
              <w:t xml:space="preserve"> </w:t>
            </w:r>
            <w:hyperlink r:id="rId28" w:anchor="/document/117/19700/dfasfk5gpb/" w:history="1">
              <w:r>
                <w:rPr>
                  <w:rStyle w:val="a4"/>
                </w:rPr>
                <w:t>может быть уменьшена до 1%</w:t>
              </w:r>
            </w:hyperlink>
            <w:r>
              <w:t>).</w:t>
            </w:r>
          </w:p>
          <w:p w:rsidR="00000000" w:rsidRDefault="00CA5EFB">
            <w:pPr>
              <w:pStyle w:val="a3"/>
            </w:pPr>
            <w:r>
              <w:t>Для вновь зарегистрированных предпринимателей, которые осуществляют определенные виды деятельности, применяется ставка 0% (см.</w:t>
            </w:r>
            <w:r>
              <w:t xml:space="preserve"> </w:t>
            </w:r>
            <w:hyperlink r:id="rId29" w:anchor="/document/117/19178/" w:history="1">
              <w:r>
                <w:rPr>
                  <w:rStyle w:val="a4"/>
                </w:rPr>
                <w:t>таблицу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Ставка единого налога – 15%. Законом субъекта РФ может быть уменьшена до 5% (см. какие</w:t>
            </w:r>
            <w:r>
              <w:rPr>
                <w:rFonts w:eastAsia="Times New Roman"/>
              </w:rPr>
              <w:t xml:space="preserve"> </w:t>
            </w:r>
            <w:hyperlink r:id="rId30" w:anchor="/document/117/20660/" w:history="1">
              <w:r>
                <w:rPr>
                  <w:rStyle w:val="a4"/>
                  <w:rFonts w:eastAsia="Times New Roman"/>
                </w:rPr>
                <w:t>льготные ставки по регионам действуют в 2015 году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31" w:anchor="/document/86/77260/" w:history="1">
              <w:r>
                <w:rPr>
                  <w:rStyle w:val="a4"/>
                  <w:rFonts w:eastAsia="Times New Roman"/>
                </w:rPr>
                <w:t>От 7,5% до 15%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6% (ставка может быть снижена до 0% в Крыму и Севастополе). Об этом сказано в</w:t>
            </w:r>
            <w:r>
              <w:rPr>
                <w:rFonts w:eastAsia="Times New Roman"/>
              </w:rPr>
              <w:t xml:space="preserve"> </w:t>
            </w:r>
            <w:hyperlink r:id="rId32" w:anchor="/document/99/901765862/XA00MFK2NM/" w:history="1">
              <w:r>
                <w:rPr>
                  <w:rStyle w:val="a4"/>
                  <w:rFonts w:eastAsia="Times New Roman"/>
                </w:rPr>
                <w:t>статье 346.8</w:t>
              </w:r>
            </w:hyperlink>
            <w:r>
              <w:rPr>
                <w:rFonts w:eastAsia="Times New Roman"/>
              </w:rPr>
              <w:t xml:space="preserve"> Налогового кодекса 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hyperlink r:id="rId33" w:anchor="/document/11/15347/dfasper0ix/" w:history="1">
              <w:r>
                <w:rPr>
                  <w:rStyle w:val="a4"/>
                </w:rPr>
                <w:t>6%</w:t>
              </w:r>
            </w:hyperlink>
            <w:r>
              <w:t xml:space="preserve"> (для Крыма и Севастополя – 1%).</w:t>
            </w:r>
          </w:p>
          <w:p w:rsidR="00000000" w:rsidRDefault="00CA5EFB">
            <w:pPr>
              <w:pStyle w:val="a3"/>
            </w:pPr>
            <w:r>
              <w:t>Для вновь зарегистрированных предпринимателей, которые осуществляют определенные виды деятельности, применяется ставка 0% (см.</w:t>
            </w:r>
            <w:r>
              <w:t xml:space="preserve"> </w:t>
            </w:r>
            <w:hyperlink r:id="rId34" w:anchor="/document/117/19178/" w:history="1">
              <w:r>
                <w:rPr>
                  <w:rStyle w:val="a4"/>
                </w:rPr>
                <w:t>таблицу</w:t>
              </w:r>
            </w:hyperlink>
            <w:r>
              <w:t>)</w:t>
            </w:r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Налоговая баз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Прибыль </w:t>
            </w:r>
            <w:r>
              <w:rPr>
                <w:rFonts w:eastAsia="Times New Roman"/>
              </w:rPr>
              <w:t>(</w:t>
            </w:r>
            <w:hyperlink r:id="rId35" w:anchor="/document/99/901765862/XA00RR82PB/" w:tooltip="Статья 274. Налоговая база" w:history="1">
              <w:r>
                <w:rPr>
                  <w:rStyle w:val="a4"/>
                  <w:rFonts w:eastAsia="Times New Roman"/>
                </w:rPr>
                <w:t>ст. 274 НК РФ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36" w:anchor="/document/11/15182/" w:history="1">
              <w:r>
                <w:rPr>
                  <w:rStyle w:val="a4"/>
                  <w:rFonts w:eastAsia="Times New Roman"/>
                </w:rPr>
                <w:t>Доходы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37" w:anchor="/document/11/15182/" w:history="1">
              <w:r>
                <w:rPr>
                  <w:rStyle w:val="a4"/>
                  <w:rFonts w:eastAsia="Times New Roman"/>
                </w:rPr>
                <w:t>Доходы</w:t>
              </w:r>
            </w:hyperlink>
            <w:r>
              <w:rPr>
                <w:rFonts w:eastAsia="Times New Roman"/>
              </w:rPr>
              <w:t>, уменьшенные на</w:t>
            </w:r>
            <w:r>
              <w:rPr>
                <w:rFonts w:eastAsia="Times New Roman"/>
              </w:rPr>
              <w:t xml:space="preserve"> </w:t>
            </w:r>
            <w:hyperlink r:id="rId38" w:anchor="/document/11/15184/" w:history="1">
              <w:r>
                <w:rPr>
                  <w:rStyle w:val="a4"/>
                  <w:rFonts w:eastAsia="Times New Roman"/>
                </w:rPr>
                <w:t>расходы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39" w:anchor="/document/11/15656/dfaspgtx8e/" w:history="1">
              <w:r>
                <w:rPr>
                  <w:rStyle w:val="a4"/>
                  <w:rFonts w:eastAsia="Times New Roman"/>
                </w:rPr>
                <w:t>Вмененный доход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40" w:anchor="/document/11/14071/dfas1wzpqf/" w:history="1">
              <w:r>
                <w:rPr>
                  <w:rStyle w:val="a4"/>
                  <w:rFonts w:eastAsia="Times New Roman"/>
                </w:rPr>
                <w:t>Доходы, уменьшенные на расходы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41" w:anchor="/document/11/15347/dfasfhpui0/" w:history="1">
              <w:r>
                <w:rPr>
                  <w:rStyle w:val="a4"/>
                  <w:rFonts w:eastAsia="Times New Roman"/>
                </w:rPr>
                <w:t>Потенциально возможный годовой доход</w:t>
              </w:r>
            </w:hyperlink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налога на страховые взнос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уменьшается, но взносы</w:t>
            </w:r>
            <w:r>
              <w:rPr>
                <w:rFonts w:eastAsia="Times New Roman"/>
              </w:rPr>
              <w:t xml:space="preserve"> </w:t>
            </w:r>
            <w:hyperlink r:id="rId42" w:anchor="/document/11/14127/tit2/" w:history="1">
              <w:r>
                <w:rPr>
                  <w:rStyle w:val="a4"/>
                  <w:rFonts w:eastAsia="Times New Roman"/>
                </w:rPr>
                <w:t>учитываются в расходах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Уменьшается, в том числе на фиксированный платеж за ИП, но не более чем на 50%. Если предприниматель р</w:t>
            </w:r>
            <w:r>
              <w:rPr>
                <w:rFonts w:eastAsia="Times New Roman"/>
              </w:rPr>
              <w:t>аботает без наемных сотрудников, то уменьшает налог на фиксированный платеж за себя без ограничений.</w:t>
            </w:r>
            <w:r>
              <w:rPr>
                <w:rFonts w:eastAsia="Times New Roman"/>
              </w:rPr>
              <w:t xml:space="preserve"> </w:t>
            </w:r>
            <w:hyperlink r:id="rId43" w:anchor="/document/11/15292/dfastady3m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уменьшается, но взносы</w:t>
            </w:r>
            <w:r>
              <w:rPr>
                <w:rFonts w:eastAsia="Times New Roman"/>
              </w:rPr>
              <w:t xml:space="preserve"> </w:t>
            </w:r>
            <w:hyperlink r:id="rId44" w:anchor="/document/11/14127/dfasdrahc5/" w:history="1">
              <w:r>
                <w:rPr>
                  <w:rStyle w:val="a4"/>
                  <w:rFonts w:eastAsia="Times New Roman"/>
                </w:rPr>
                <w:t>учитываются в расходах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Уменьшается на сумму налогового вычета, в состав которого включаются страховые взносы, уплаченные за наемных сотрудников, но не более чем на 50% (платеж за ИП не уменьшается). Если предприниматель работает бе</w:t>
            </w:r>
            <w:r>
              <w:rPr>
                <w:rFonts w:eastAsia="Times New Roman"/>
              </w:rPr>
              <w:t xml:space="preserve">з наемных сотрудников, то фиксированный платеж за себя </w:t>
            </w:r>
            <w:r>
              <w:rPr>
                <w:rFonts w:eastAsia="Times New Roman"/>
              </w:rPr>
              <w:lastRenderedPageBreak/>
              <w:t>уменьшает налог без ограничений.</w:t>
            </w:r>
            <w:r>
              <w:rPr>
                <w:rFonts w:eastAsia="Times New Roman"/>
              </w:rPr>
              <w:t xml:space="preserve"> </w:t>
            </w:r>
            <w:hyperlink r:id="rId45" w:anchor="/document/11/15656/dfas6fs1tv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уменьшается, но</w:t>
            </w:r>
            <w:r>
              <w:rPr>
                <w:rFonts w:eastAsia="Times New Roman"/>
              </w:rPr>
              <w:t xml:space="preserve"> </w:t>
            </w:r>
            <w:hyperlink r:id="rId46" w:anchor="/document/11/14127/tit5/" w:history="1">
              <w:r>
                <w:rPr>
                  <w:rStyle w:val="a4"/>
                  <w:rFonts w:eastAsia="Times New Roman"/>
                </w:rPr>
                <w:t>вз</w:t>
              </w:r>
              <w:r>
                <w:rPr>
                  <w:rStyle w:val="a4"/>
                  <w:rFonts w:eastAsia="Times New Roman"/>
                </w:rPr>
                <w:t>носы уменьшают полученные доходы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47" w:anchor="/document/11/15351/e29/" w:history="1">
              <w:r>
                <w:rPr>
                  <w:rStyle w:val="a4"/>
                  <w:rFonts w:eastAsia="Times New Roman"/>
                </w:rPr>
                <w:t>Не уменьшается</w:t>
              </w:r>
            </w:hyperlink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Лимит доходов на 2016 го</w:t>
            </w:r>
            <w:r>
              <w:rPr>
                <w:rFonts w:eastAsia="Times New Roman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ограничений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Лимит доходов для новичков, чтобы перейти начиная с 2016 года на УСН, равен 51 615 000 </w:t>
            </w:r>
            <w:r>
              <w:rPr>
                <w:rFonts w:eastAsia="Times New Roman"/>
              </w:rPr>
              <w:t>руб. Лимит доходов для дальнейшего применения УСН в 2016 году определяется по формуле: 60 млн руб. × Коэффициент-дефлятор, установленный на соответствующий год. Коэффициент-дефлятор на 2016 год указан в</w:t>
            </w:r>
            <w:r>
              <w:rPr>
                <w:rFonts w:eastAsia="Times New Roman"/>
              </w:rPr>
              <w:t xml:space="preserve"> </w:t>
            </w:r>
            <w:hyperlink r:id="rId48" w:anchor="/document/97/84878/" w:history="1">
              <w:r>
                <w:rPr>
                  <w:rStyle w:val="a4"/>
                  <w:rFonts w:eastAsia="Times New Roman"/>
                </w:rPr>
                <w:t>проекте приказа Минэкономразвития России</w:t>
              </w:r>
            </w:hyperlink>
            <w:r>
              <w:rPr>
                <w:rFonts w:eastAsia="Times New Roman"/>
              </w:rPr>
              <w:t>. То есть в 2016 году этот лимит составит 79,74 млн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(предприниматель) не должна относиться к</w:t>
            </w:r>
            <w:r>
              <w:rPr>
                <w:rFonts w:eastAsia="Times New Roman"/>
              </w:rPr>
              <w:t xml:space="preserve"> </w:t>
            </w:r>
            <w:hyperlink r:id="rId49" w:anchor="/document/11/15465/el8/" w:history="1">
              <w:r>
                <w:rPr>
                  <w:rStyle w:val="a4"/>
                  <w:rFonts w:eastAsia="Times New Roman"/>
                </w:rPr>
                <w:t>крупнейшим налогоплательщикам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ограничений. Но доля доходов от реализации сельхозпродукции не должна быть менее 70% в общем доходе от реализации.</w:t>
            </w:r>
            <w:r>
              <w:rPr>
                <w:rFonts w:eastAsia="Times New Roman"/>
              </w:rPr>
              <w:t xml:space="preserve"> </w:t>
            </w:r>
            <w:hyperlink r:id="rId50" w:anchor="/document/11/15041/dfask1u8f4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51" w:anchor="/document/11/15626/dfas4d1bm9/" w:history="1">
              <w:r>
                <w:rPr>
                  <w:rStyle w:val="a4"/>
                  <w:rFonts w:eastAsia="Times New Roman"/>
                </w:rPr>
                <w:t>Лимит доходов от реализации не должен превышать 60 млн руб.</w:t>
              </w:r>
            </w:hyperlink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Деклараци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r>
              <w:t>В зависимости от порядка уплаты налога:</w:t>
            </w:r>
          </w:p>
          <w:p w:rsidR="00000000" w:rsidRDefault="00CA5EFB">
            <w:pPr>
              <w:pStyle w:val="a3"/>
            </w:pPr>
            <w:r>
              <w:t xml:space="preserve">– ежемесячно и по итогам </w:t>
            </w:r>
            <w:r>
              <w:lastRenderedPageBreak/>
              <w:t>года;</w:t>
            </w:r>
            <w:r>
              <w:br/>
            </w:r>
            <w:r>
              <w:t xml:space="preserve">– ежеквартально и по итогам года </w:t>
            </w:r>
            <w:r>
              <w:t>(</w:t>
            </w:r>
            <w:hyperlink r:id="rId52" w:anchor="/document/99/901765862/XA00MCC2N4/" w:history="1">
              <w:r>
                <w:rPr>
                  <w:rStyle w:val="a4"/>
                </w:rPr>
                <w:t>п. 3–4 ст. 289 НК РФ</w:t>
              </w:r>
            </w:hyperlink>
            <w: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53" w:anchor="/document/11/15695/tit2/" w:history="1">
              <w:r>
                <w:rPr>
                  <w:rStyle w:val="a4"/>
                  <w:rFonts w:eastAsia="Times New Roman"/>
                </w:rPr>
                <w:t>По итогам года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54" w:anchor="/document/11/15598/tig2/" w:history="1">
              <w:r>
                <w:rPr>
                  <w:rStyle w:val="a4"/>
                  <w:rFonts w:eastAsia="Times New Roman"/>
                </w:rPr>
                <w:t>Ежеквартальн</w:t>
              </w:r>
              <w:r>
                <w:rPr>
                  <w:rStyle w:val="a4"/>
                  <w:rFonts w:eastAsia="Times New Roman"/>
                </w:rPr>
                <w:t>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55" w:anchor="/document/11/15696/tit2/" w:history="1">
              <w:r>
                <w:rPr>
                  <w:rStyle w:val="a4"/>
                  <w:rFonts w:eastAsia="Times New Roman"/>
                </w:rPr>
                <w:t>По итогам года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представляется </w:t>
            </w:r>
            <w:r>
              <w:rPr>
                <w:rFonts w:eastAsia="Times New Roman"/>
              </w:rPr>
              <w:t>(</w:t>
            </w:r>
            <w:hyperlink r:id="rId56" w:anchor="/document/99/901765862/ZAP1QOO37T/" w:tooltip="Статья 346.52. Налоговая декларация..." w:history="1">
              <w:r>
                <w:rPr>
                  <w:rStyle w:val="a4"/>
                  <w:rFonts w:eastAsia="Times New Roman"/>
                </w:rPr>
                <w:t>ст. 346.52 НК РФ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Порядок уплаты налог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r>
              <w:rPr>
                <w:b/>
                <w:bCs/>
              </w:rPr>
              <w:t>Налог на прибыль:</w:t>
            </w:r>
            <w:r>
              <w:t xml:space="preserve"> </w:t>
            </w:r>
            <w:hyperlink r:id="rId57" w:anchor="/document/117/17687/dfasl9s55y/" w:history="1">
              <w:r>
                <w:rPr>
                  <w:rStyle w:val="a4"/>
                </w:rPr>
                <w:t>уплачиваются авансовые (ежеквартальные, ежемесячные) платежи и по итогам года</w:t>
              </w:r>
            </w:hyperlink>
            <w:r>
              <w:t>.</w:t>
            </w:r>
          </w:p>
          <w:p w:rsidR="00000000" w:rsidRDefault="00CA5EFB">
            <w:pPr>
              <w:pStyle w:val="a3"/>
            </w:pPr>
            <w:r>
              <w:rPr>
                <w:b/>
                <w:bCs/>
              </w:rPr>
              <w:t>НДС:</w:t>
            </w:r>
            <w:r>
              <w:t xml:space="preserve"> </w:t>
            </w:r>
            <w:hyperlink r:id="rId58" w:anchor="/document/117/17687/dfasl7iu4n/" w:history="1">
              <w:r>
                <w:rPr>
                  <w:rStyle w:val="a4"/>
                </w:rPr>
                <w:t>налог следует платить не позднее 25-го числа каждого из трех месяцев, следующих за кварталом</w:t>
              </w:r>
            </w:hyperlink>
            <w:r>
              <w:t>.</w:t>
            </w:r>
          </w:p>
          <w:p w:rsidR="00000000" w:rsidRDefault="00CA5EFB">
            <w:pPr>
              <w:pStyle w:val="a3"/>
            </w:pPr>
            <w:r>
              <w:rPr>
                <w:b/>
                <w:bCs/>
              </w:rPr>
              <w:lastRenderedPageBreak/>
              <w:t>Налог на имущество организаций:</w:t>
            </w:r>
            <w:r>
              <w:t xml:space="preserve"> </w:t>
            </w:r>
            <w:hyperlink r:id="rId59" w:anchor="/document/117/17687/dfaseem5sl/" w:history="1">
              <w:r>
                <w:rPr>
                  <w:rStyle w:val="a4"/>
                </w:rPr>
                <w:t>сроки уплаты налога на имущество (авансовых п</w:t>
              </w:r>
              <w:r>
                <w:rPr>
                  <w:rStyle w:val="a4"/>
                </w:rPr>
                <w:t>латежей) устанавливаются законами субъектов РФ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Авансовые платежи по налогу уплачиваются ежеквартально. Итоговая сумма налога уплачивается по итогам года.</w:t>
            </w:r>
            <w:r>
              <w:rPr>
                <w:rFonts w:eastAsia="Times New Roman"/>
              </w:rPr>
              <w:t xml:space="preserve"> </w:t>
            </w:r>
            <w:hyperlink r:id="rId60" w:anchor="/document/11/14473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Уплата единого налога производ</w:t>
            </w:r>
            <w:r>
              <w:rPr>
                <w:rFonts w:eastAsia="Times New Roman"/>
              </w:rPr>
              <w:t>ится по итогам квартала.</w:t>
            </w:r>
            <w:r>
              <w:rPr>
                <w:rFonts w:eastAsia="Times New Roman"/>
              </w:rPr>
              <w:t xml:space="preserve"> </w:t>
            </w:r>
            <w:hyperlink r:id="rId61" w:anchor="/document/11/12949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62" w:anchor="/document/117/17687/dfasooiwt1/" w:history="1">
              <w:r>
                <w:rPr>
                  <w:rStyle w:val="a4"/>
                  <w:rFonts w:eastAsia="Times New Roman"/>
                </w:rPr>
                <w:t>Авансовый платеж уплачивается за полугодие, итоговая сумма налога – по итогам года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pStyle w:val="a3"/>
            </w:pPr>
            <w:r>
              <w:t>Если</w:t>
            </w:r>
            <w:r>
              <w:t xml:space="preserve"> патент получен на срок от одного до пяти месяцев, выплатите его полную стоимость одним платежом до окончания действия патента.</w:t>
            </w:r>
          </w:p>
          <w:p w:rsidR="00000000" w:rsidRDefault="00CA5EFB">
            <w:pPr>
              <w:pStyle w:val="a3"/>
            </w:pPr>
            <w:r>
              <w:t>Патенты, выданные на срок от 6 до 12 месяцев, оплачивают в два этапа:</w:t>
            </w:r>
          </w:p>
          <w:p w:rsidR="00000000" w:rsidRDefault="00CA5EFB">
            <w:pPr>
              <w:pStyle w:val="a3"/>
            </w:pPr>
            <w:r>
              <w:t xml:space="preserve">– первый платеж в размере 1/3 стоимости – в течение 90 </w:t>
            </w:r>
            <w:r>
              <w:lastRenderedPageBreak/>
              <w:t>кал</w:t>
            </w:r>
            <w:r>
              <w:t>ендарных дней после начала действия патента;</w:t>
            </w:r>
          </w:p>
          <w:p w:rsidR="00000000" w:rsidRDefault="00CA5EFB">
            <w:pPr>
              <w:pStyle w:val="a3"/>
            </w:pPr>
            <w:r>
              <w:t>– второй платеж на оставшуюся сумму – не позднее срока окончания действия патента.</w:t>
            </w:r>
            <w:r>
              <w:t xml:space="preserve"> </w:t>
            </w:r>
            <w:hyperlink r:id="rId63" w:anchor="/document/11/15347/dfasa940go/" w:history="1">
              <w:r>
                <w:rPr>
                  <w:rStyle w:val="a4"/>
                </w:rPr>
                <w:t>Подробнее</w:t>
              </w:r>
            </w:hyperlink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Применение КК</w:t>
            </w:r>
            <w:r>
              <w:rPr>
                <w:rFonts w:eastAsia="Times New Roman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Необходимо применять, за исключением</w:t>
            </w:r>
            <w:r>
              <w:rPr>
                <w:rFonts w:eastAsia="Times New Roman"/>
              </w:rPr>
              <w:t xml:space="preserve"> </w:t>
            </w:r>
            <w:hyperlink r:id="rId64" w:anchor="/document/11/14676/dfasq9utze/" w:history="1">
              <w:r>
                <w:rPr>
                  <w:rStyle w:val="a4"/>
                  <w:rFonts w:eastAsia="Times New Roman"/>
                </w:rPr>
                <w:t>нескольких случаев</w:t>
              </w:r>
            </w:hyperlink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hyperlink r:id="rId65" w:anchor="/document/11/14676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Необходимо применять, за исключением</w:t>
            </w:r>
            <w:r>
              <w:rPr>
                <w:rFonts w:eastAsia="Times New Roman"/>
              </w:rPr>
              <w:t xml:space="preserve"> </w:t>
            </w:r>
            <w:hyperlink r:id="rId66" w:anchor="/document/11/14676/dfasq9utze/" w:history="1">
              <w:r>
                <w:rPr>
                  <w:rStyle w:val="a4"/>
                  <w:rFonts w:eastAsia="Times New Roman"/>
                </w:rPr>
                <w:t>нескольких случаев</w:t>
              </w:r>
            </w:hyperlink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hyperlink r:id="rId67" w:anchor="/document/11/14676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Можно не применять (кроме продажи алкоголя). Крестьянские и фермерские хозяйства могут не иметь ККТ даже при торго</w:t>
            </w:r>
            <w:r>
              <w:rPr>
                <w:rFonts w:eastAsia="Times New Roman"/>
              </w:rPr>
              <w:t>вле алкоголем.</w:t>
            </w:r>
            <w:r>
              <w:rPr>
                <w:rFonts w:eastAsia="Times New Roman"/>
              </w:rPr>
              <w:t xml:space="preserve"> </w:t>
            </w:r>
            <w:hyperlink r:id="rId68" w:anchor="/document/11/14676/qwert138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Необходимо применять, за исключением</w:t>
            </w:r>
            <w:r>
              <w:rPr>
                <w:rFonts w:eastAsia="Times New Roman"/>
              </w:rPr>
              <w:t xml:space="preserve"> </w:t>
            </w:r>
            <w:hyperlink r:id="rId69" w:anchor="/document/11/14676/dfasq9utze/" w:history="1">
              <w:r>
                <w:rPr>
                  <w:rStyle w:val="a4"/>
                  <w:rFonts w:eastAsia="Times New Roman"/>
                </w:rPr>
                <w:t>нескольких случаев</w:t>
              </w:r>
            </w:hyperlink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hyperlink r:id="rId70" w:anchor="/document/11/14676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71" w:anchor="/document/11/14676/qwert138/" w:history="1">
              <w:r>
                <w:rPr>
                  <w:rStyle w:val="a4"/>
                  <w:rFonts w:eastAsia="Times New Roman"/>
                </w:rPr>
                <w:t>Можно не применять (кроме продажи алкоголя)</w:t>
              </w:r>
            </w:hyperlink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Бухуче</w:t>
            </w:r>
            <w:r>
              <w:rPr>
                <w:rFonts w:eastAsia="Times New Roman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Ведется в общем порядке, ИП могут не вести учет.</w:t>
            </w:r>
            <w:r>
              <w:rPr>
                <w:rFonts w:eastAsia="Times New Roman"/>
              </w:rPr>
              <w:t xml:space="preserve"> </w:t>
            </w:r>
            <w:hyperlink r:id="rId72" w:anchor="/document/11/15320/" w:history="1">
              <w:r>
                <w:rPr>
                  <w:rStyle w:val="a4"/>
                  <w:rFonts w:eastAsia="Times New Roman"/>
                </w:rPr>
                <w:t>Подробне</w:t>
              </w:r>
              <w:r>
                <w:rPr>
                  <w:rStyle w:val="a4"/>
                  <w:rFonts w:eastAsia="Times New Roman"/>
                </w:rPr>
                <w:lastRenderedPageBreak/>
                <w:t>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Могут вести учет как в общем порядке, так и применять упрощенные способы бухучета. ИП могут не вести учет.</w:t>
            </w:r>
            <w:r>
              <w:rPr>
                <w:rFonts w:eastAsia="Times New Roman"/>
              </w:rPr>
              <w:t xml:space="preserve"> </w:t>
            </w:r>
            <w:hyperlink r:id="rId73" w:anchor="/document/11/15320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Могут вести учет как в общем порядке, так и применять </w:t>
            </w:r>
            <w:r>
              <w:rPr>
                <w:rFonts w:eastAsia="Times New Roman"/>
              </w:rPr>
              <w:lastRenderedPageBreak/>
              <w:t>упрощенные способы бухучета. ИП могут не вести учет.</w:t>
            </w:r>
            <w:r>
              <w:rPr>
                <w:rFonts w:eastAsia="Times New Roman"/>
              </w:rPr>
              <w:t xml:space="preserve"> </w:t>
            </w:r>
            <w:hyperlink r:id="rId74" w:anchor="/document/11/15320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Могут вести учет как в общем порядке, так и применять упрощенные способы </w:t>
            </w:r>
            <w:r>
              <w:rPr>
                <w:rFonts w:eastAsia="Times New Roman"/>
              </w:rPr>
              <w:lastRenderedPageBreak/>
              <w:t>бухуч</w:t>
            </w:r>
            <w:r>
              <w:rPr>
                <w:rFonts w:eastAsia="Times New Roman"/>
              </w:rPr>
              <w:t>ета. ИП могут не вести учет.</w:t>
            </w:r>
            <w:r>
              <w:rPr>
                <w:rFonts w:eastAsia="Times New Roman"/>
              </w:rPr>
              <w:t xml:space="preserve"> </w:t>
            </w:r>
            <w:hyperlink r:id="rId75" w:anchor="/document/11/15320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Могут вести учет как в общем порядке, так и применять </w:t>
            </w:r>
            <w:r>
              <w:rPr>
                <w:rFonts w:eastAsia="Times New Roman"/>
              </w:rPr>
              <w:lastRenderedPageBreak/>
              <w:t>упрощенные способы бухучета. ИП могут не вести учет.</w:t>
            </w:r>
            <w:r>
              <w:rPr>
                <w:rFonts w:eastAsia="Times New Roman"/>
              </w:rPr>
              <w:t xml:space="preserve"> </w:t>
            </w:r>
            <w:hyperlink r:id="rId76" w:anchor="/document/11/15320/" w:history="1">
              <w:r>
                <w:rPr>
                  <w:rStyle w:val="a4"/>
                  <w:rFonts w:eastAsia="Times New Roman"/>
                </w:rPr>
                <w:t>Подробнее</w:t>
              </w:r>
            </w:hyperlink>
          </w:p>
        </w:tc>
      </w:tr>
      <w:tr w:rsidR="00000000">
        <w:trPr>
          <w:divId w:val="20889197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Книга учет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77" w:anchor="/document/113/115/" w:history="1">
              <w:r>
                <w:rPr>
                  <w:rStyle w:val="a4"/>
                  <w:rFonts w:eastAsia="Times New Roman"/>
                </w:rPr>
                <w:t>Налоговые регистры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78" w:anchor="/document/11/13430/" w:history="1">
              <w:r>
                <w:rPr>
                  <w:rStyle w:val="a4"/>
                  <w:rFonts w:eastAsia="Times New Roman"/>
                </w:rPr>
                <w:t>Книга учета доходов и расходов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ведется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Специального регистра нет.</w:t>
            </w:r>
            <w:r>
              <w:rPr>
                <w:rFonts w:eastAsia="Times New Roman"/>
              </w:rPr>
              <w:t xml:space="preserve"> </w:t>
            </w:r>
            <w:hyperlink r:id="rId79" w:anchor="/document/11/14071/dfaspoi2bd/" w:history="1">
              <w:r>
                <w:rPr>
                  <w:rStyle w:val="a4"/>
                  <w:rFonts w:eastAsia="Times New Roman"/>
                </w:rPr>
                <w:t>Налоговая база формируется по данным бухучета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A5EFB">
            <w:pPr>
              <w:rPr>
                <w:rFonts w:eastAsia="Times New Roman"/>
              </w:rPr>
            </w:pPr>
            <w:hyperlink r:id="rId80" w:anchor="/document/11/15352/" w:history="1">
              <w:r>
                <w:rPr>
                  <w:rStyle w:val="a4"/>
                  <w:rFonts w:eastAsia="Times New Roman"/>
                </w:rPr>
                <w:t>Книга учета доходов</w:t>
              </w:r>
            </w:hyperlink>
          </w:p>
        </w:tc>
      </w:tr>
    </w:tbl>
    <w:p w:rsidR="00000000" w:rsidRDefault="00CA5EFB">
      <w:pPr>
        <w:divId w:val="15161920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"Система Главбух"</w:t>
      </w:r>
      <w:r>
        <w:rPr>
          <w:rFonts w:ascii="Arial" w:eastAsia="Times New Roman" w:hAnsi="Arial" w:cs="Arial"/>
          <w:sz w:val="20"/>
          <w:szCs w:val="20"/>
        </w:rPr>
        <w:br/>
        <w:t>vip.1gl.ru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29.01.2016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A5EFB"/>
    <w:rsid w:val="00CA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202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05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gl.ru/" TargetMode="External"/><Relationship Id="rId18" Type="http://schemas.openxmlformats.org/officeDocument/2006/relationships/hyperlink" Target="http://vip.1gl.ru/" TargetMode="External"/><Relationship Id="rId26" Type="http://schemas.openxmlformats.org/officeDocument/2006/relationships/hyperlink" Target="http://vip.1gl.ru/" TargetMode="External"/><Relationship Id="rId39" Type="http://schemas.openxmlformats.org/officeDocument/2006/relationships/hyperlink" Target="http://vip.1gl.ru/" TargetMode="External"/><Relationship Id="rId21" Type="http://schemas.openxmlformats.org/officeDocument/2006/relationships/hyperlink" Target="http://vip.1gl.ru/" TargetMode="External"/><Relationship Id="rId34" Type="http://schemas.openxmlformats.org/officeDocument/2006/relationships/hyperlink" Target="http://vip.1gl.ru/" TargetMode="External"/><Relationship Id="rId42" Type="http://schemas.openxmlformats.org/officeDocument/2006/relationships/hyperlink" Target="http://vip.1gl.ru/" TargetMode="External"/><Relationship Id="rId47" Type="http://schemas.openxmlformats.org/officeDocument/2006/relationships/hyperlink" Target="http://vip.1gl.ru/" TargetMode="External"/><Relationship Id="rId50" Type="http://schemas.openxmlformats.org/officeDocument/2006/relationships/hyperlink" Target="http://vip.1gl.ru/" TargetMode="External"/><Relationship Id="rId55" Type="http://schemas.openxmlformats.org/officeDocument/2006/relationships/hyperlink" Target="http://vip.1gl.ru/" TargetMode="External"/><Relationship Id="rId63" Type="http://schemas.openxmlformats.org/officeDocument/2006/relationships/hyperlink" Target="http://vip.1gl.ru/" TargetMode="External"/><Relationship Id="rId68" Type="http://schemas.openxmlformats.org/officeDocument/2006/relationships/hyperlink" Target="http://vip.1gl.ru/" TargetMode="External"/><Relationship Id="rId76" Type="http://schemas.openxmlformats.org/officeDocument/2006/relationships/hyperlink" Target="http://vip.1gl.ru/" TargetMode="External"/><Relationship Id="rId7" Type="http://schemas.openxmlformats.org/officeDocument/2006/relationships/hyperlink" Target="http://vip.1gl.ru/" TargetMode="External"/><Relationship Id="rId71" Type="http://schemas.openxmlformats.org/officeDocument/2006/relationships/hyperlink" Target="http://vip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gl.ru/" TargetMode="External"/><Relationship Id="rId29" Type="http://schemas.openxmlformats.org/officeDocument/2006/relationships/hyperlink" Target="http://vip.1gl.ru/" TargetMode="External"/><Relationship Id="rId11" Type="http://schemas.openxmlformats.org/officeDocument/2006/relationships/hyperlink" Target="http://vip.1gl.ru/" TargetMode="External"/><Relationship Id="rId24" Type="http://schemas.openxmlformats.org/officeDocument/2006/relationships/hyperlink" Target="http://vip.1gl.ru/" TargetMode="External"/><Relationship Id="rId32" Type="http://schemas.openxmlformats.org/officeDocument/2006/relationships/hyperlink" Target="http://vip.1gl.ru/" TargetMode="External"/><Relationship Id="rId37" Type="http://schemas.openxmlformats.org/officeDocument/2006/relationships/hyperlink" Target="http://vip.1gl.ru/" TargetMode="External"/><Relationship Id="rId40" Type="http://schemas.openxmlformats.org/officeDocument/2006/relationships/hyperlink" Target="http://vip.1gl.ru/" TargetMode="External"/><Relationship Id="rId45" Type="http://schemas.openxmlformats.org/officeDocument/2006/relationships/hyperlink" Target="http://vip.1gl.ru/" TargetMode="External"/><Relationship Id="rId53" Type="http://schemas.openxmlformats.org/officeDocument/2006/relationships/hyperlink" Target="http://vip.1gl.ru/" TargetMode="External"/><Relationship Id="rId58" Type="http://schemas.openxmlformats.org/officeDocument/2006/relationships/hyperlink" Target="http://vip.1gl.ru/" TargetMode="External"/><Relationship Id="rId66" Type="http://schemas.openxmlformats.org/officeDocument/2006/relationships/hyperlink" Target="http://vip.1gl.ru/" TargetMode="External"/><Relationship Id="rId74" Type="http://schemas.openxmlformats.org/officeDocument/2006/relationships/hyperlink" Target="http://vip.1gl.ru/" TargetMode="External"/><Relationship Id="rId79" Type="http://schemas.openxmlformats.org/officeDocument/2006/relationships/hyperlink" Target="http://vip.1gl.ru/" TargetMode="External"/><Relationship Id="rId5" Type="http://schemas.openxmlformats.org/officeDocument/2006/relationships/hyperlink" Target="http://vip.1gl.ru/" TargetMode="External"/><Relationship Id="rId61" Type="http://schemas.openxmlformats.org/officeDocument/2006/relationships/hyperlink" Target="http://vip.1gl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vip.1gl.ru/" TargetMode="External"/><Relationship Id="rId19" Type="http://schemas.openxmlformats.org/officeDocument/2006/relationships/hyperlink" Target="http://vip.1gl.ru/" TargetMode="External"/><Relationship Id="rId31" Type="http://schemas.openxmlformats.org/officeDocument/2006/relationships/hyperlink" Target="http://vip.1gl.ru/" TargetMode="External"/><Relationship Id="rId44" Type="http://schemas.openxmlformats.org/officeDocument/2006/relationships/hyperlink" Target="http://vip.1gl.ru/" TargetMode="External"/><Relationship Id="rId52" Type="http://schemas.openxmlformats.org/officeDocument/2006/relationships/hyperlink" Target="http://vip.1gl.ru/" TargetMode="External"/><Relationship Id="rId60" Type="http://schemas.openxmlformats.org/officeDocument/2006/relationships/hyperlink" Target="http://vip.1gl.ru/" TargetMode="External"/><Relationship Id="rId65" Type="http://schemas.openxmlformats.org/officeDocument/2006/relationships/hyperlink" Target="http://vip.1gl.ru/" TargetMode="External"/><Relationship Id="rId73" Type="http://schemas.openxmlformats.org/officeDocument/2006/relationships/hyperlink" Target="http://vip.1gl.ru/" TargetMode="External"/><Relationship Id="rId78" Type="http://schemas.openxmlformats.org/officeDocument/2006/relationships/hyperlink" Target="http://vip.1gl.ru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vip.1gl.ru/" TargetMode="External"/><Relationship Id="rId9" Type="http://schemas.openxmlformats.org/officeDocument/2006/relationships/hyperlink" Target="http://vip.1gl.ru/" TargetMode="External"/><Relationship Id="rId14" Type="http://schemas.openxmlformats.org/officeDocument/2006/relationships/hyperlink" Target="http://vip.1gl.ru/" TargetMode="External"/><Relationship Id="rId22" Type="http://schemas.openxmlformats.org/officeDocument/2006/relationships/hyperlink" Target="http://vip.1gl.ru/" TargetMode="External"/><Relationship Id="rId27" Type="http://schemas.openxmlformats.org/officeDocument/2006/relationships/hyperlink" Target="http://vip.1gl.ru/" TargetMode="External"/><Relationship Id="rId30" Type="http://schemas.openxmlformats.org/officeDocument/2006/relationships/hyperlink" Target="http://vip.1gl.ru/" TargetMode="External"/><Relationship Id="rId35" Type="http://schemas.openxmlformats.org/officeDocument/2006/relationships/hyperlink" Target="http://vip.1gl.ru/" TargetMode="External"/><Relationship Id="rId43" Type="http://schemas.openxmlformats.org/officeDocument/2006/relationships/hyperlink" Target="http://vip.1gl.ru/" TargetMode="External"/><Relationship Id="rId48" Type="http://schemas.openxmlformats.org/officeDocument/2006/relationships/hyperlink" Target="http://vip.1gl.ru/" TargetMode="External"/><Relationship Id="rId56" Type="http://schemas.openxmlformats.org/officeDocument/2006/relationships/hyperlink" Target="http://vip.1gl.ru/" TargetMode="External"/><Relationship Id="rId64" Type="http://schemas.openxmlformats.org/officeDocument/2006/relationships/hyperlink" Target="http://vip.1gl.ru/" TargetMode="External"/><Relationship Id="rId69" Type="http://schemas.openxmlformats.org/officeDocument/2006/relationships/hyperlink" Target="http://vip.1gl.ru/" TargetMode="External"/><Relationship Id="rId77" Type="http://schemas.openxmlformats.org/officeDocument/2006/relationships/hyperlink" Target="http://vip.1gl.ru/" TargetMode="External"/><Relationship Id="rId8" Type="http://schemas.openxmlformats.org/officeDocument/2006/relationships/hyperlink" Target="http://vip.1gl.ru/" TargetMode="External"/><Relationship Id="rId51" Type="http://schemas.openxmlformats.org/officeDocument/2006/relationships/hyperlink" Target="http://vip.1gl.ru/" TargetMode="External"/><Relationship Id="rId72" Type="http://schemas.openxmlformats.org/officeDocument/2006/relationships/hyperlink" Target="http://vip.1gl.ru/" TargetMode="External"/><Relationship Id="rId80" Type="http://schemas.openxmlformats.org/officeDocument/2006/relationships/hyperlink" Target="http://vip.1g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ip.1gl.ru/" TargetMode="External"/><Relationship Id="rId17" Type="http://schemas.openxmlformats.org/officeDocument/2006/relationships/hyperlink" Target="http://vip.1gl.ru/" TargetMode="External"/><Relationship Id="rId25" Type="http://schemas.openxmlformats.org/officeDocument/2006/relationships/hyperlink" Target="http://vip.1gl.ru/" TargetMode="External"/><Relationship Id="rId33" Type="http://schemas.openxmlformats.org/officeDocument/2006/relationships/hyperlink" Target="http://vip.1gl.ru/" TargetMode="External"/><Relationship Id="rId38" Type="http://schemas.openxmlformats.org/officeDocument/2006/relationships/hyperlink" Target="http://vip.1gl.ru/" TargetMode="External"/><Relationship Id="rId46" Type="http://schemas.openxmlformats.org/officeDocument/2006/relationships/hyperlink" Target="http://vip.1gl.ru/" TargetMode="External"/><Relationship Id="rId59" Type="http://schemas.openxmlformats.org/officeDocument/2006/relationships/hyperlink" Target="http://vip.1gl.ru/" TargetMode="External"/><Relationship Id="rId67" Type="http://schemas.openxmlformats.org/officeDocument/2006/relationships/hyperlink" Target="http://vip.1gl.ru/" TargetMode="External"/><Relationship Id="rId20" Type="http://schemas.openxmlformats.org/officeDocument/2006/relationships/hyperlink" Target="http://vip.1gl.ru/" TargetMode="External"/><Relationship Id="rId41" Type="http://schemas.openxmlformats.org/officeDocument/2006/relationships/hyperlink" Target="http://vip.1gl.ru/" TargetMode="External"/><Relationship Id="rId54" Type="http://schemas.openxmlformats.org/officeDocument/2006/relationships/hyperlink" Target="http://vip.1gl.ru/" TargetMode="External"/><Relationship Id="rId62" Type="http://schemas.openxmlformats.org/officeDocument/2006/relationships/hyperlink" Target="http://vip.1gl.ru/" TargetMode="External"/><Relationship Id="rId70" Type="http://schemas.openxmlformats.org/officeDocument/2006/relationships/hyperlink" Target="http://vip.1gl.ru/" TargetMode="External"/><Relationship Id="rId75" Type="http://schemas.openxmlformats.org/officeDocument/2006/relationships/hyperlink" Target="http://vip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gl.ru/" TargetMode="External"/><Relationship Id="rId15" Type="http://schemas.openxmlformats.org/officeDocument/2006/relationships/hyperlink" Target="http://vip.1gl.ru/" TargetMode="External"/><Relationship Id="rId23" Type="http://schemas.openxmlformats.org/officeDocument/2006/relationships/hyperlink" Target="http://vip.1gl.ru/" TargetMode="External"/><Relationship Id="rId28" Type="http://schemas.openxmlformats.org/officeDocument/2006/relationships/hyperlink" Target="http://vip.1gl.ru/" TargetMode="External"/><Relationship Id="rId36" Type="http://schemas.openxmlformats.org/officeDocument/2006/relationships/hyperlink" Target="http://vip.1gl.ru/" TargetMode="External"/><Relationship Id="rId49" Type="http://schemas.openxmlformats.org/officeDocument/2006/relationships/hyperlink" Target="http://vip.1gl.ru/" TargetMode="External"/><Relationship Id="rId57" Type="http://schemas.openxmlformats.org/officeDocument/2006/relationships/hyperlink" Target="http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1069</Words>
  <Characters>12290</Characters>
  <Application>Microsoft Office Word</Application>
  <DocSecurity>0</DocSecurity>
  <Lines>102</Lines>
  <Paragraphs>26</Paragraphs>
  <ScaleCrop>false</ScaleCrop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ARM-100</dc:creator>
  <cp:lastModifiedBy>ARM-100</cp:lastModifiedBy>
  <cp:revision>2</cp:revision>
  <dcterms:created xsi:type="dcterms:W3CDTF">2016-01-29T10:33:00Z</dcterms:created>
  <dcterms:modified xsi:type="dcterms:W3CDTF">2016-01-29T10:33:00Z</dcterms:modified>
</cp:coreProperties>
</file>